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林产化工工程湖南省重点实验室</w:t>
      </w:r>
      <w:r>
        <w:rPr>
          <w:rFonts w:ascii="Times New Roman" w:hAnsi="Times New Roman" w:eastAsia="黑体" w:cs="Times New Roman"/>
          <w:bCs/>
          <w:sz w:val="36"/>
          <w:szCs w:val="36"/>
        </w:rPr>
        <w:t>2017</w:t>
      </w:r>
      <w:r>
        <w:rPr>
          <w:rFonts w:hint="eastAsia" w:ascii="Times New Roman" w:hAnsi="Times New Roman" w:eastAsia="黑体" w:cs="Times New Roman"/>
          <w:bCs/>
          <w:sz w:val="36"/>
          <w:szCs w:val="36"/>
        </w:rPr>
        <w:t>年度开放基金</w:t>
      </w:r>
    </w:p>
    <w:p>
      <w:pPr>
        <w:jc w:val="center"/>
        <w:rPr>
          <w:rFonts w:ascii="Times New Roman" w:hAnsi="Times New Roman" w:eastAsia="黑体" w:cs="Times New Roman"/>
          <w:b/>
          <w:sz w:val="36"/>
          <w:szCs w:val="36"/>
        </w:rPr>
      </w:pPr>
      <w:r>
        <w:rPr>
          <w:rFonts w:hint="eastAsia" w:ascii="Times New Roman" w:hAnsi="Times New Roman" w:eastAsia="黑体" w:cs="Times New Roman"/>
          <w:bCs/>
          <w:sz w:val="36"/>
          <w:szCs w:val="36"/>
        </w:rPr>
        <w:t>项目申报和</w:t>
      </w:r>
      <w:r>
        <w:rPr>
          <w:rFonts w:ascii="Times New Roman" w:hAnsi="Times New Roman" w:eastAsia="黑体" w:cs="Times New Roman"/>
          <w:bCs/>
          <w:sz w:val="36"/>
          <w:szCs w:val="36"/>
        </w:rPr>
        <w:t>2016</w:t>
      </w:r>
      <w:r>
        <w:rPr>
          <w:rFonts w:hint="eastAsia" w:ascii="Times New Roman" w:hAnsi="Times New Roman" w:eastAsia="黑体" w:cs="Times New Roman"/>
          <w:bCs/>
          <w:sz w:val="36"/>
          <w:szCs w:val="36"/>
        </w:rPr>
        <w:t>年度项目中期检查的通知</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根据</w:t>
      </w:r>
      <w:r>
        <w:rPr>
          <w:rFonts w:ascii="宋体" w:hAnsi="宋体" w:cs="宋体"/>
          <w:kern w:val="0"/>
          <w:sz w:val="24"/>
        </w:rPr>
        <w:t>《</w:t>
      </w:r>
      <w:r>
        <w:rPr>
          <w:rFonts w:hint="eastAsia" w:ascii="宋体" w:hAnsi="宋体" w:cs="宋体"/>
          <w:kern w:val="0"/>
          <w:sz w:val="24"/>
        </w:rPr>
        <w:t>林产化工工程湖南省重点实验室</w:t>
      </w:r>
      <w:r>
        <w:rPr>
          <w:rFonts w:ascii="宋体" w:hAnsi="宋体" w:cs="宋体"/>
          <w:kern w:val="0"/>
          <w:sz w:val="24"/>
        </w:rPr>
        <w:t>“十</w:t>
      </w:r>
      <w:r>
        <w:rPr>
          <w:rFonts w:hint="eastAsia" w:ascii="宋体" w:hAnsi="宋体" w:cs="宋体"/>
          <w:kern w:val="0"/>
          <w:sz w:val="24"/>
        </w:rPr>
        <w:t>三</w:t>
      </w:r>
      <w:r>
        <w:rPr>
          <w:rFonts w:ascii="宋体" w:hAnsi="宋体" w:cs="宋体"/>
          <w:kern w:val="0"/>
          <w:sz w:val="24"/>
        </w:rPr>
        <w:t>五”发展规划》和《</w:t>
      </w:r>
      <w:r>
        <w:rPr>
          <w:rFonts w:hint="eastAsia" w:ascii="宋体" w:hAnsi="宋体" w:cs="宋体"/>
          <w:kern w:val="0"/>
          <w:sz w:val="24"/>
        </w:rPr>
        <w:t>林产化工工程湖南省重点实验室开放基金</w:t>
      </w:r>
      <w:r>
        <w:rPr>
          <w:rFonts w:ascii="宋体" w:hAnsi="宋体" w:cs="宋体"/>
          <w:kern w:val="0"/>
          <w:sz w:val="24"/>
        </w:rPr>
        <w:t>项目管理办法》，结合我</w:t>
      </w:r>
      <w:r>
        <w:rPr>
          <w:rFonts w:hint="eastAsia" w:ascii="宋体" w:hAnsi="宋体" w:cs="宋体"/>
          <w:kern w:val="0"/>
          <w:sz w:val="24"/>
        </w:rPr>
        <w:t>室拟定的林产资源工程、林产资源化学加工工程、森林食品加工利用工程、生物质材料工程四个研究方向</w:t>
      </w:r>
      <w:r>
        <w:rPr>
          <w:rFonts w:ascii="宋体" w:hAnsi="宋体" w:cs="宋体"/>
          <w:kern w:val="0"/>
          <w:sz w:val="24"/>
        </w:rPr>
        <w:t>，为充分发</w:t>
      </w:r>
      <w:r>
        <w:rPr>
          <w:rFonts w:hint="eastAsia" w:ascii="宋体" w:hAnsi="宋体" w:cs="宋体"/>
          <w:kern w:val="0"/>
          <w:sz w:val="24"/>
        </w:rPr>
        <w:t>挥重点实验室在武陵山片区</w:t>
      </w:r>
      <w:r>
        <w:rPr>
          <w:rFonts w:ascii="宋体" w:hAnsi="宋体" w:cs="宋体"/>
          <w:kern w:val="0"/>
          <w:sz w:val="24"/>
        </w:rPr>
        <w:t>经济、社会和生态发展中的支撑和引领作用，</w:t>
      </w:r>
      <w:r>
        <w:rPr>
          <w:rFonts w:hint="eastAsia" w:ascii="宋体" w:hAnsi="宋体" w:cs="宋体"/>
          <w:kern w:val="0"/>
          <w:sz w:val="24"/>
        </w:rPr>
        <w:t>为了提高实验室整体研究水平和创新能力，加强学科建设，吸引具有较强创新能力的优秀研究人员加入实验室研究团队，</w:t>
      </w:r>
      <w:r>
        <w:rPr>
          <w:rFonts w:hint="eastAsia" w:ascii="宋体" w:hAnsi="宋体" w:cs="宋体"/>
          <w:bCs/>
          <w:kern w:val="0"/>
          <w:sz w:val="24"/>
        </w:rPr>
        <w:t>林产化工工程湖南省重点实验室</w:t>
      </w:r>
      <w:r>
        <w:rPr>
          <w:rFonts w:hint="eastAsia" w:ascii="宋体" w:hAnsi="宋体" w:cs="宋体"/>
          <w:kern w:val="0"/>
          <w:sz w:val="24"/>
        </w:rPr>
        <w:t>（简称实验室）</w:t>
      </w:r>
      <w:bookmarkStart w:id="0" w:name="_GoBack"/>
      <w:bookmarkEnd w:id="0"/>
      <w:r>
        <w:rPr>
          <w:rFonts w:hint="eastAsia" w:ascii="宋体" w:hAnsi="宋体" w:cs="宋体"/>
          <w:kern w:val="0"/>
          <w:sz w:val="24"/>
        </w:rPr>
        <w:t>设立了开放基金，用于资助林业工程学科领域上述四个研究方向的创新启动研究。根据近几年的资助情况及研究工作进展，结合本年度实验室研究工作的部署与调整，</w:t>
      </w:r>
      <w:r>
        <w:rPr>
          <w:rFonts w:ascii="宋体" w:hAnsi="宋体" w:cs="宋体"/>
          <w:kern w:val="0"/>
          <w:sz w:val="24"/>
        </w:rPr>
        <w:t>制定</w:t>
      </w:r>
      <w:r>
        <w:rPr>
          <w:rFonts w:hint="eastAsia" w:ascii="宋体" w:hAnsi="宋体" w:cs="宋体"/>
          <w:kern w:val="0"/>
          <w:sz w:val="24"/>
        </w:rPr>
        <w:t>了</w:t>
      </w:r>
      <w:r>
        <w:rPr>
          <w:rFonts w:ascii="宋体" w:hAnsi="宋体" w:cs="宋体"/>
          <w:kern w:val="0"/>
          <w:sz w:val="24"/>
        </w:rPr>
        <w:t>本年度</w:t>
      </w:r>
      <w:r>
        <w:rPr>
          <w:rFonts w:hint="eastAsia" w:ascii="宋体" w:hAnsi="宋体" w:cs="宋体"/>
          <w:kern w:val="0"/>
          <w:sz w:val="24"/>
        </w:rPr>
        <w:t>开放基金</w:t>
      </w:r>
      <w:r>
        <w:rPr>
          <w:rFonts w:ascii="宋体" w:hAnsi="宋体" w:cs="宋体"/>
          <w:kern w:val="0"/>
          <w:sz w:val="24"/>
        </w:rPr>
        <w:t>项目申报指南。本指南是</w:t>
      </w:r>
      <w:r>
        <w:rPr>
          <w:rFonts w:hint="eastAsia" w:ascii="宋体" w:hAnsi="宋体" w:cs="宋体"/>
          <w:kern w:val="0"/>
          <w:sz w:val="24"/>
        </w:rPr>
        <w:t>申报</w:t>
      </w:r>
      <w:r>
        <w:rPr>
          <w:rFonts w:ascii="Times New Roman" w:hAnsi="Times New Roman" w:cs="Times New Roman"/>
          <w:kern w:val="0"/>
          <w:sz w:val="24"/>
        </w:rPr>
        <w:t>2017</w:t>
      </w:r>
      <w:r>
        <w:rPr>
          <w:rFonts w:ascii="宋体" w:hAnsi="宋体" w:cs="宋体"/>
          <w:kern w:val="0"/>
          <w:sz w:val="24"/>
        </w:rPr>
        <w:t>年度</w:t>
      </w:r>
      <w:r>
        <w:rPr>
          <w:rFonts w:hint="eastAsia" w:ascii="宋体" w:hAnsi="宋体" w:cs="宋体"/>
          <w:kern w:val="0"/>
          <w:sz w:val="24"/>
        </w:rPr>
        <w:t>实验室开放基金</w:t>
      </w:r>
      <w:r>
        <w:rPr>
          <w:rFonts w:ascii="宋体" w:hAnsi="宋体" w:cs="宋体"/>
          <w:kern w:val="0"/>
          <w:sz w:val="24"/>
        </w:rPr>
        <w:t>项目的主要依据。</w:t>
      </w:r>
    </w:p>
    <w:p>
      <w:pPr>
        <w:pStyle w:val="5"/>
        <w:ind w:firstLine="562" w:firstLineChars="200"/>
        <w:jc w:val="both"/>
        <w:rPr>
          <w:rStyle w:val="7"/>
          <w:sz w:val="28"/>
          <w:szCs w:val="28"/>
        </w:rPr>
      </w:pPr>
      <w:r>
        <w:rPr>
          <w:rStyle w:val="7"/>
          <w:rFonts w:hint="eastAsia"/>
          <w:sz w:val="28"/>
          <w:szCs w:val="28"/>
        </w:rPr>
        <w:t>一、申报指南</w:t>
      </w:r>
    </w:p>
    <w:p>
      <w:pPr>
        <w:pStyle w:val="5"/>
        <w:spacing w:line="360" w:lineRule="auto"/>
        <w:ind w:firstLine="480" w:firstLineChars="200"/>
        <w:jc w:val="both"/>
      </w:pPr>
      <w:r>
        <w:rPr>
          <w:rFonts w:ascii="Times New Roman" w:hAnsi="Times New Roman" w:cs="Times New Roman"/>
        </w:rPr>
        <w:t>2017</w:t>
      </w:r>
      <w:r>
        <w:t>年度</w:t>
      </w:r>
      <w:r>
        <w:rPr>
          <w:rFonts w:hint="eastAsia"/>
        </w:rPr>
        <w:t>实验室开放基金</w:t>
      </w:r>
      <w:r>
        <w:t>项目</w:t>
      </w:r>
      <w:r>
        <w:rPr>
          <w:rFonts w:hint="eastAsia"/>
        </w:rPr>
        <w:t>包含</w:t>
      </w:r>
      <w:r>
        <w:t>重点项目和一般项目</w:t>
      </w:r>
      <w:r>
        <w:rPr>
          <w:rFonts w:hint="eastAsia"/>
        </w:rPr>
        <w:t>，本年度仍然持续重点资助</w:t>
      </w:r>
      <w:r>
        <w:t>杜仲、五倍子</w:t>
      </w:r>
      <w:r>
        <w:rPr>
          <w:rFonts w:hint="eastAsia"/>
        </w:rPr>
        <w:t>、玉竹、显齿蛇葡萄、白芨等</w:t>
      </w:r>
      <w:r>
        <w:t>深加工、综合利用、终端产品开发等方面的研究，重点资助新功能成分分离鉴定、</w:t>
      </w:r>
      <w:r>
        <w:rPr>
          <w:color w:val="FF0000"/>
        </w:rPr>
        <w:t>药转食</w:t>
      </w:r>
      <w:r>
        <w:t>新方法、新工艺及其功效保障机制等方面的研究，适当资助围绕天然产物开发利用所开展的、创新性强的应用与应用基础研究。</w:t>
      </w:r>
      <w:r>
        <w:rPr>
          <w:rFonts w:hint="eastAsia"/>
        </w:rPr>
        <w:t>本年度重点</w:t>
      </w:r>
      <w:r>
        <w:t>资助</w:t>
      </w:r>
      <w:r>
        <w:rPr>
          <w:rFonts w:hint="eastAsia"/>
        </w:rPr>
        <w:t>林产资源工程研究方向，重点资助围绕非常具有特色、应用价值特别高、自然资源非常脆弱类植物的快繁、组织培养、人工大规模</w:t>
      </w:r>
      <w:r>
        <w:t>高产</w:t>
      </w:r>
      <w:r>
        <w:rPr>
          <w:rFonts w:hint="eastAsia"/>
        </w:rPr>
        <w:t>栽培、</w:t>
      </w:r>
      <w:r>
        <w:t>资源</w:t>
      </w:r>
      <w:r>
        <w:rPr>
          <w:rFonts w:hint="eastAsia"/>
        </w:rPr>
        <w:t>种类拓展等所开展的新技术、新方法方面的研究。</w:t>
      </w:r>
    </w:p>
    <w:p>
      <w:pPr>
        <w:pStyle w:val="5"/>
        <w:ind w:firstLine="562" w:firstLineChars="200"/>
        <w:jc w:val="both"/>
        <w:rPr>
          <w:sz w:val="28"/>
          <w:szCs w:val="28"/>
        </w:rPr>
      </w:pPr>
      <w:r>
        <w:rPr>
          <w:rStyle w:val="7"/>
          <w:rFonts w:hint="eastAsia"/>
          <w:sz w:val="28"/>
          <w:szCs w:val="28"/>
        </w:rPr>
        <w:t>二</w:t>
      </w:r>
      <w:r>
        <w:rPr>
          <w:rStyle w:val="7"/>
          <w:sz w:val="28"/>
          <w:szCs w:val="28"/>
        </w:rPr>
        <w:t>、</w:t>
      </w:r>
      <w:r>
        <w:rPr>
          <w:rStyle w:val="7"/>
          <w:rFonts w:hint="eastAsia"/>
          <w:sz w:val="28"/>
          <w:szCs w:val="28"/>
        </w:rPr>
        <w:t>项目</w:t>
      </w:r>
      <w:r>
        <w:rPr>
          <w:rStyle w:val="7"/>
          <w:sz w:val="28"/>
          <w:szCs w:val="28"/>
        </w:rPr>
        <w:t>申请</w:t>
      </w:r>
      <w:r>
        <w:rPr>
          <w:sz w:val="28"/>
          <w:szCs w:val="28"/>
        </w:rPr>
        <w:t xml:space="preserve"> </w:t>
      </w:r>
    </w:p>
    <w:p>
      <w:pPr>
        <w:pStyle w:val="5"/>
        <w:ind w:firstLine="281" w:firstLineChars="100"/>
        <w:jc w:val="both"/>
        <w:rPr>
          <w:sz w:val="28"/>
          <w:szCs w:val="28"/>
        </w:rPr>
      </w:pPr>
      <w:r>
        <w:rPr>
          <w:rStyle w:val="7"/>
          <w:sz w:val="28"/>
          <w:szCs w:val="28"/>
        </w:rPr>
        <w:t>（一）申请要求</w:t>
      </w:r>
    </w:p>
    <w:p>
      <w:pPr>
        <w:pStyle w:val="5"/>
        <w:spacing w:line="360" w:lineRule="auto"/>
        <w:ind w:firstLine="480" w:firstLineChars="200"/>
        <w:jc w:val="both"/>
        <w:rPr>
          <w:rFonts w:ascii="Times New Roman" w:hAnsi="Times New Roman" w:cs="Times New Roman"/>
        </w:rPr>
      </w:pPr>
      <w:r>
        <w:rPr>
          <w:rFonts w:ascii="Times New Roman" w:hAnsi="Times New Roman" w:cs="Times New Roman"/>
        </w:rPr>
        <w:t>1、校内外相关的专业技术人员均可申报，每人限报1个项目。</w:t>
      </w:r>
    </w:p>
    <w:p>
      <w:pPr>
        <w:pStyle w:val="5"/>
        <w:spacing w:line="360" w:lineRule="auto"/>
        <w:ind w:firstLine="480" w:firstLineChars="200"/>
        <w:jc w:val="both"/>
        <w:rPr>
          <w:rFonts w:ascii="Times New Roman" w:hAnsi="Times New Roman" w:cs="Times New Roman"/>
        </w:rPr>
      </w:pPr>
      <w:r>
        <w:rPr>
          <w:rFonts w:ascii="Times New Roman" w:hAnsi="Times New Roman" w:cs="Times New Roman"/>
        </w:rPr>
        <w:t>2、申请人应具备</w:t>
      </w:r>
      <w:r>
        <w:rPr>
          <w:rFonts w:hint="eastAsia" w:ascii="Times New Roman" w:hAnsi="Times New Roman" w:cs="Times New Roman"/>
          <w:color w:val="auto"/>
        </w:rPr>
        <w:t>中</w:t>
      </w:r>
      <w:r>
        <w:rPr>
          <w:rFonts w:ascii="Times New Roman" w:hAnsi="Times New Roman" w:cs="Times New Roman"/>
        </w:rPr>
        <w:t>级以上职称或硕士以上学位，</w:t>
      </w:r>
      <w:r>
        <w:rPr>
          <w:rFonts w:hint="eastAsia" w:ascii="Times New Roman" w:hAnsi="Times New Roman" w:cs="Times New Roman"/>
        </w:rPr>
        <w:t>需</w:t>
      </w:r>
      <w:r>
        <w:rPr>
          <w:rFonts w:ascii="Times New Roman" w:hAnsi="Times New Roman" w:cs="Times New Roman"/>
        </w:rPr>
        <w:t>具有</w:t>
      </w:r>
      <w:r>
        <w:rPr>
          <w:rFonts w:hint="eastAsia" w:ascii="Times New Roman" w:hAnsi="Times New Roman" w:cs="Times New Roman"/>
          <w:color w:val="auto"/>
        </w:rPr>
        <w:t>创新研究能力、研究团队、研究条件保障及</w:t>
      </w:r>
      <w:r>
        <w:rPr>
          <w:rFonts w:ascii="Times New Roman" w:hAnsi="Times New Roman" w:cs="Times New Roman"/>
        </w:rPr>
        <w:t>前期研究基础。</w:t>
      </w:r>
    </w:p>
    <w:p>
      <w:pPr>
        <w:pStyle w:val="5"/>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研究团队</w:t>
      </w:r>
      <w:r>
        <w:rPr>
          <w:rFonts w:ascii="Times New Roman" w:hAnsi="Times New Roman" w:cs="Times New Roman"/>
          <w:color w:val="auto"/>
        </w:rPr>
        <w:t>以3～5人为宜。已承担我室开放基金</w:t>
      </w:r>
      <w:r>
        <w:rPr>
          <w:rFonts w:hint="eastAsia" w:ascii="Times New Roman" w:hAnsi="Times New Roman" w:cs="Times New Roman"/>
          <w:color w:val="auto"/>
        </w:rPr>
        <w:t>项目</w:t>
      </w:r>
      <w:r>
        <w:rPr>
          <w:rFonts w:ascii="Times New Roman" w:hAnsi="Times New Roman" w:cs="Times New Roman"/>
          <w:color w:val="auto"/>
        </w:rPr>
        <w:t xml:space="preserve">尚未结题的项目主持人不能申报。 </w:t>
      </w:r>
    </w:p>
    <w:p>
      <w:pPr>
        <w:pStyle w:val="5"/>
        <w:spacing w:line="360" w:lineRule="auto"/>
        <w:ind w:firstLine="480" w:firstLineChars="200"/>
        <w:jc w:val="both"/>
        <w:rPr>
          <w:rFonts w:ascii="Times New Roman" w:hAnsi="Times New Roman" w:cs="Times New Roman"/>
        </w:rPr>
      </w:pPr>
      <w:r>
        <w:rPr>
          <w:rFonts w:ascii="Times New Roman" w:hAnsi="Times New Roman" w:cs="Times New Roman"/>
        </w:rPr>
        <w:t>4、申请人需按照林产化工工程湖南省重点实验室开放基金项目申请表的要求认真撰写申报文本。</w:t>
      </w:r>
    </w:p>
    <w:p>
      <w:pPr>
        <w:pStyle w:val="5"/>
        <w:spacing w:line="360" w:lineRule="auto"/>
        <w:ind w:firstLine="480" w:firstLineChars="200"/>
        <w:jc w:val="both"/>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、申请</w:t>
      </w:r>
      <w:r>
        <w:rPr>
          <w:rFonts w:ascii="Times New Roman" w:hAnsi="Times New Roman" w:cs="Times New Roman"/>
        </w:rPr>
        <w:t>材料</w:t>
      </w:r>
      <w:r>
        <w:rPr>
          <w:rFonts w:hint="eastAsia" w:ascii="Times New Roman" w:hAnsi="Times New Roman" w:cs="Times New Roman"/>
        </w:rPr>
        <w:t>必须</w:t>
      </w:r>
      <w:r>
        <w:rPr>
          <w:rFonts w:ascii="Times New Roman" w:hAnsi="Times New Roman" w:cs="Times New Roman"/>
        </w:rPr>
        <w:t>含项目申请人的学位、专业技术职务相关证明材料</w:t>
      </w:r>
      <w:r>
        <w:rPr>
          <w:rFonts w:hint="eastAsia" w:ascii="Times New Roman" w:hAnsi="Times New Roman" w:cs="Times New Roman"/>
        </w:rPr>
        <w:t>复印件</w:t>
      </w:r>
      <w:r>
        <w:rPr>
          <w:rFonts w:ascii="Times New Roman" w:hAnsi="Times New Roman" w:cs="Times New Roman"/>
        </w:rPr>
        <w:t>，《吉首大学林产化工工程湖南省重点实验室开放基金项目申请书》</w:t>
      </w:r>
      <w:r>
        <w:rPr>
          <w:rFonts w:hint="eastAsia" w:ascii="Times New Roman" w:hAnsi="Times New Roman" w:cs="Times New Roman"/>
        </w:rPr>
        <w:t>。</w:t>
      </w:r>
    </w:p>
    <w:p>
      <w:pPr>
        <w:pStyle w:val="5"/>
        <w:ind w:firstLine="562" w:firstLineChars="200"/>
        <w:jc w:val="both"/>
        <w:rPr>
          <w:sz w:val="28"/>
          <w:szCs w:val="28"/>
        </w:rPr>
      </w:pPr>
      <w:r>
        <w:rPr>
          <w:rStyle w:val="7"/>
          <w:sz w:val="28"/>
          <w:szCs w:val="28"/>
        </w:rPr>
        <w:t>（二）资助额度</w:t>
      </w:r>
      <w:r>
        <w:rPr>
          <w:rStyle w:val="7"/>
          <w:rFonts w:hint="eastAsia"/>
          <w:sz w:val="28"/>
          <w:szCs w:val="28"/>
        </w:rPr>
        <w:t>和项目执行期</w:t>
      </w:r>
    </w:p>
    <w:p>
      <w:pPr>
        <w:pStyle w:val="5"/>
        <w:spacing w:line="360" w:lineRule="auto"/>
        <w:ind w:firstLine="480" w:firstLineChars="200"/>
        <w:jc w:val="both"/>
        <w:rPr>
          <w:rFonts w:ascii="Times New Roman" w:hAnsi="Times New Roman" w:cs="Times New Roman"/>
        </w:rPr>
      </w:pPr>
      <w:r>
        <w:rPr>
          <w:rFonts w:ascii="Times New Roman" w:hAnsi="Times New Roman" w:cs="Times New Roman"/>
        </w:rPr>
        <w:t>2017年拟资助10项。其中重点项目2项，资助力度为2万元/</w:t>
      </w:r>
      <w:r>
        <w:rPr>
          <w:rFonts w:hint="eastAsia" w:ascii="Times New Roman" w:hAnsi="Times New Roman" w:cs="Times New Roman"/>
        </w:rPr>
        <w:t>项，执行期二年</w:t>
      </w:r>
      <w:r>
        <w:rPr>
          <w:rFonts w:ascii="Times New Roman" w:hAnsi="Times New Roman" w:cs="Times New Roman"/>
        </w:rPr>
        <w:t>；一般项目6项，资助力度为1万元/</w:t>
      </w:r>
      <w:r>
        <w:rPr>
          <w:rFonts w:hint="eastAsia" w:ascii="Times New Roman" w:hAnsi="Times New Roman" w:cs="Times New Roman"/>
        </w:rPr>
        <w:t>项，执行期不超过二年</w:t>
      </w:r>
      <w:r>
        <w:rPr>
          <w:rFonts w:ascii="Times New Roman" w:hAnsi="Times New Roman" w:cs="Times New Roman"/>
        </w:rPr>
        <w:t>；提前结题</w:t>
      </w:r>
      <w:r>
        <w:rPr>
          <w:rFonts w:hint="eastAsia" w:ascii="Times New Roman" w:hAnsi="Times New Roman" w:cs="Times New Roman"/>
        </w:rPr>
        <w:t>且成果突出</w:t>
      </w:r>
      <w:r>
        <w:rPr>
          <w:rFonts w:ascii="Times New Roman" w:hAnsi="Times New Roman" w:cs="Times New Roman"/>
        </w:rPr>
        <w:t>者，</w:t>
      </w:r>
      <w:r>
        <w:rPr>
          <w:rFonts w:hint="eastAsia" w:ascii="Times New Roman" w:hAnsi="Times New Roman" w:cs="Times New Roman"/>
        </w:rPr>
        <w:t>将适当</w:t>
      </w:r>
      <w:r>
        <w:rPr>
          <w:rFonts w:ascii="Times New Roman" w:hAnsi="Times New Roman" w:cs="Times New Roman"/>
        </w:rPr>
        <w:t>追加经费，以供其后续研究。</w:t>
      </w:r>
    </w:p>
    <w:p>
      <w:pPr>
        <w:pStyle w:val="5"/>
        <w:ind w:firstLine="562" w:firstLineChars="200"/>
        <w:jc w:val="both"/>
        <w:rPr>
          <w:sz w:val="28"/>
          <w:szCs w:val="28"/>
        </w:rPr>
      </w:pPr>
      <w:r>
        <w:rPr>
          <w:rStyle w:val="7"/>
          <w:rFonts w:hint="eastAsia"/>
          <w:sz w:val="28"/>
          <w:szCs w:val="28"/>
        </w:rPr>
        <w:t>三</w:t>
      </w:r>
      <w:r>
        <w:rPr>
          <w:rStyle w:val="7"/>
          <w:sz w:val="28"/>
          <w:szCs w:val="28"/>
        </w:rPr>
        <w:t>、中期检查</w:t>
      </w:r>
    </w:p>
    <w:p>
      <w:pPr>
        <w:pStyle w:val="5"/>
        <w:spacing w:line="360" w:lineRule="auto"/>
        <w:ind w:firstLine="480" w:firstLineChars="200"/>
        <w:jc w:val="both"/>
        <w:rPr>
          <w:rFonts w:ascii="Times New Roman" w:hAnsi="Times New Roman" w:cs="Times New Roman"/>
        </w:rPr>
      </w:pPr>
      <w:r>
        <w:rPr>
          <w:rFonts w:hint="eastAsia" w:ascii="Times New Roman" w:hAnsi="Times New Roman" w:cs="Times New Roman"/>
        </w:rPr>
        <w:t>凡承担了</w:t>
      </w:r>
      <w:r>
        <w:rPr>
          <w:rFonts w:ascii="Times New Roman" w:hAnsi="Times New Roman" w:cs="Times New Roman"/>
        </w:rPr>
        <w:t>2016</w:t>
      </w:r>
      <w:r>
        <w:rPr>
          <w:rFonts w:hint="eastAsia" w:ascii="Times New Roman" w:hAnsi="Times New Roman" w:cs="Times New Roman"/>
        </w:rPr>
        <w:t>年本室开放课题的项目主持人需认真按照相关要求撰写提交《林产化工工程湖南省重点实验室开放基金项目中期检查报告书》。</w:t>
      </w:r>
    </w:p>
    <w:p>
      <w:pPr>
        <w:pStyle w:val="5"/>
        <w:ind w:firstLine="562" w:firstLineChars="200"/>
        <w:jc w:val="both"/>
        <w:rPr>
          <w:sz w:val="28"/>
          <w:szCs w:val="28"/>
        </w:rPr>
      </w:pPr>
      <w:r>
        <w:rPr>
          <w:rStyle w:val="7"/>
          <w:rFonts w:hint="eastAsia"/>
          <w:sz w:val="28"/>
          <w:szCs w:val="28"/>
          <w:lang w:eastAsia="zh-CN"/>
        </w:rPr>
        <w:t>四</w:t>
      </w:r>
      <w:r>
        <w:rPr>
          <w:rStyle w:val="7"/>
          <w:sz w:val="28"/>
          <w:szCs w:val="28"/>
        </w:rPr>
        <w:t>、注意事项</w:t>
      </w:r>
    </w:p>
    <w:p>
      <w:pPr>
        <w:pStyle w:val="5"/>
        <w:spacing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所有表格在均可</w:t>
      </w:r>
      <w:r>
        <w:rPr>
          <w:rFonts w:ascii="Times New Roman" w:hAnsi="Times New Roman" w:cs="Times New Roman"/>
        </w:rPr>
        <w:t>在下载专区下载</w:t>
      </w:r>
      <w:r>
        <w:rPr>
          <w:rFonts w:hint="eastAsia" w:ascii="Times New Roman" w:hAnsi="Times New Roman" w:cs="Times New Roman"/>
        </w:rPr>
        <w:t>，</w:t>
      </w:r>
      <w:r>
        <w:rPr>
          <w:rFonts w:ascii="Times New Roman" w:hAnsi="Times New Roman" w:cs="Times New Roman"/>
        </w:rPr>
        <w:t>请申请者严格按要求认真、如实填写。</w:t>
      </w:r>
    </w:p>
    <w:p>
      <w:pPr>
        <w:pStyle w:val="5"/>
        <w:spacing w:line="360" w:lineRule="auto"/>
        <w:ind w:firstLine="480" w:firstLineChars="200"/>
        <w:jc w:val="both"/>
        <w:rPr>
          <w:rFonts w:ascii="Times New Roman" w:hAnsi="Times New Roman" w:cs="Times New Roman"/>
        </w:rPr>
      </w:pPr>
      <w:r>
        <w:rPr>
          <w:rFonts w:ascii="Times New Roman" w:hAnsi="Times New Roman" w:cs="Times New Roman"/>
        </w:rPr>
        <w:t>2、截止时间：2017</w:t>
      </w:r>
      <w:r>
        <w:rPr>
          <w:rFonts w:hint="eastAsia" w:ascii="Times New Roman" w:hAnsi="Times New Roman" w:cs="Times New Roman"/>
        </w:rPr>
        <w:t>年度项目申报、中期检查报告等材料上报请于</w:t>
      </w:r>
      <w:r>
        <w:rPr>
          <w:rFonts w:ascii="Times New Roman" w:hAnsi="Times New Roman" w:cs="Times New Roman"/>
        </w:rPr>
        <w:t>2017年6月30日之前</w:t>
      </w:r>
      <w:r>
        <w:rPr>
          <w:rFonts w:hint="eastAsia" w:ascii="Times New Roman" w:hAnsi="Times New Roman" w:cs="Times New Roman"/>
        </w:rPr>
        <w:t>完成，</w:t>
      </w:r>
      <w:r>
        <w:rPr>
          <w:rFonts w:ascii="Times New Roman" w:hAnsi="Times New Roman" w:cs="Times New Roman"/>
        </w:rPr>
        <w:t>逾期不予受理。</w:t>
      </w:r>
    </w:p>
    <w:p>
      <w:pPr>
        <w:pStyle w:val="5"/>
        <w:spacing w:line="360" w:lineRule="auto"/>
        <w:ind w:firstLine="480" w:firstLineChars="200"/>
        <w:jc w:val="both"/>
        <w:rPr>
          <w:rFonts w:ascii="Times New Roman" w:hAnsi="Times New Roman" w:cs="Times New Roman"/>
        </w:rPr>
      </w:pPr>
      <w:r>
        <w:rPr>
          <w:rFonts w:ascii="Times New Roman" w:hAnsi="Times New Roman" w:cs="Times New Roman"/>
        </w:rPr>
        <w:t>3、材料要求：纸质材料一式二份</w:t>
      </w:r>
      <w:r>
        <w:rPr>
          <w:rFonts w:hint="eastAsia" w:ascii="Times New Roman" w:hAnsi="Times New Roman" w:cs="Times New Roman"/>
        </w:rPr>
        <w:t>以及相应的电子材料。</w:t>
      </w:r>
    </w:p>
    <w:p>
      <w:pPr>
        <w:pStyle w:val="5"/>
        <w:spacing w:line="360" w:lineRule="auto"/>
        <w:ind w:firstLine="480" w:firstLineChars="200"/>
        <w:jc w:val="both"/>
        <w:rPr>
          <w:rFonts w:ascii="Times New Roman" w:hAnsi="Times New Roman" w:cs="Times New Roman"/>
        </w:rPr>
      </w:pPr>
      <w:r>
        <w:rPr>
          <w:rFonts w:ascii="Times New Roman" w:hAnsi="Times New Roman" w:cs="Times New Roman"/>
        </w:rPr>
        <w:t>4、材料报送地点：</w:t>
      </w:r>
    </w:p>
    <w:p>
      <w:pPr>
        <w:pStyle w:val="5"/>
        <w:spacing w:line="360" w:lineRule="auto"/>
        <w:ind w:firstLine="480" w:firstLineChars="200"/>
        <w:jc w:val="both"/>
        <w:rPr>
          <w:rFonts w:ascii="Times New Roman" w:hAnsi="Times New Roman" w:cs="Times New Roman"/>
        </w:rPr>
      </w:pPr>
      <w:r>
        <w:rPr>
          <w:rFonts w:ascii="Times New Roman" w:hAnsi="Times New Roman" w:cs="Times New Roman"/>
        </w:rPr>
        <w:t>吉首大学张家界校区实验楼四楼林产化工工程湖南省重点实验室办公室</w:t>
      </w:r>
    </w:p>
    <w:p>
      <w:pPr>
        <w:pStyle w:val="5"/>
        <w:spacing w:line="360" w:lineRule="auto"/>
        <w:ind w:firstLine="480" w:firstLineChars="200"/>
        <w:jc w:val="both"/>
        <w:rPr>
          <w:rFonts w:ascii="Times New Roman" w:hAnsi="Times New Roman" w:cs="Times New Roman"/>
        </w:rPr>
      </w:pPr>
      <w:r>
        <w:rPr>
          <w:rFonts w:hint="eastAsia" w:ascii="Times New Roman" w:hAnsi="Times New Roman" w:cs="Times New Roman"/>
        </w:rPr>
        <w:fldChar w:fldCharType="begin"/>
      </w:r>
      <w:r>
        <w:rPr>
          <w:rFonts w:ascii="Times New Roman" w:hAnsi="Times New Roman" w:cs="Times New Roman"/>
        </w:rPr>
        <w:instrText xml:space="preserve"> HYPERLINK "mailto:</w:instrText>
      </w:r>
      <w:r>
        <w:rPr>
          <w:rFonts w:hint="eastAsia" w:ascii="Times New Roman" w:hAnsi="Times New Roman" w:cs="Times New Roman"/>
        </w:rPr>
        <w:instrText xml:space="preserve">电子邮箱</w:instrText>
      </w:r>
      <w:r>
        <w:rPr>
          <w:rFonts w:ascii="Times New Roman" w:hAnsi="Times New Roman" w:cs="Times New Roman"/>
        </w:rPr>
        <w:instrText xml:space="preserve">zdsys0744@163.com" </w:instrText>
      </w:r>
      <w:r>
        <w:rPr>
          <w:rFonts w:hint="eastAsia" w:ascii="Times New Roman" w:hAnsi="Times New Roman" w:cs="Times New Roman"/>
        </w:rPr>
        <w:fldChar w:fldCharType="separate"/>
      </w:r>
      <w:r>
        <w:rPr>
          <w:rStyle w:val="6"/>
          <w:rFonts w:hint="eastAsia" w:ascii="Times New Roman" w:hAnsi="Times New Roman" w:cs="Times New Roman"/>
        </w:rPr>
        <w:t>电子邮箱</w:t>
      </w:r>
      <w:r>
        <w:rPr>
          <w:rStyle w:val="6"/>
          <w:rFonts w:ascii="Times New Roman" w:hAnsi="Times New Roman" w:cs="Times New Roman"/>
        </w:rPr>
        <w:t>zdsys0744@163.com</w:t>
      </w:r>
      <w:r>
        <w:rPr>
          <w:rFonts w:hint="eastAsia" w:ascii="Times New Roman" w:hAnsi="Times New Roman" w:cs="Times New Roman"/>
        </w:rPr>
        <w:fldChar w:fldCharType="end"/>
      </w:r>
    </w:p>
    <w:p>
      <w:pPr>
        <w:pStyle w:val="5"/>
        <w:spacing w:line="360" w:lineRule="auto"/>
        <w:ind w:firstLine="480" w:firstLineChars="200"/>
        <w:jc w:val="both"/>
        <w:rPr>
          <w:rFonts w:ascii="Times New Roman" w:hAnsi="Times New Roman" w:cs="Times New Roman"/>
        </w:rPr>
      </w:pPr>
      <w:r>
        <w:rPr>
          <w:rFonts w:hint="eastAsia" w:ascii="Times New Roman" w:hAnsi="Times New Roman" w:cs="Times New Roman"/>
        </w:rPr>
        <w:t>邮寄至湖南省张家界市三角坪吉首大学林产化工工程重点实验室刘建兰收，邮编</w:t>
      </w:r>
      <w:r>
        <w:rPr>
          <w:rFonts w:ascii="Times New Roman" w:hAnsi="Times New Roman" w:cs="Times New Roman"/>
        </w:rPr>
        <w:t>427000。</w:t>
      </w:r>
    </w:p>
    <w:p>
      <w:pPr>
        <w:pStyle w:val="5"/>
        <w:spacing w:line="360" w:lineRule="auto"/>
        <w:ind w:firstLine="480" w:firstLineChars="200"/>
        <w:jc w:val="both"/>
        <w:rPr>
          <w:rFonts w:ascii="Times New Roman" w:hAnsi="Times New Roman" w:cs="Times New Roman"/>
        </w:rPr>
      </w:pPr>
      <w:r>
        <w:rPr>
          <w:rFonts w:ascii="Times New Roman" w:hAnsi="Times New Roman" w:cs="Times New Roman"/>
        </w:rPr>
        <w:t xml:space="preserve">联系人：刘建兰 </w:t>
      </w:r>
    </w:p>
    <w:p>
      <w:pPr>
        <w:pStyle w:val="5"/>
        <w:spacing w:line="360" w:lineRule="auto"/>
        <w:ind w:firstLine="480" w:firstLineChars="200"/>
        <w:jc w:val="both"/>
      </w:pPr>
      <w:r>
        <w:t>联系电话：0744-8231386</w:t>
      </w:r>
    </w:p>
    <w:p>
      <w:pPr>
        <w:widowControl/>
        <w:spacing w:line="360" w:lineRule="auto"/>
        <w:ind w:firstLine="640"/>
        <w:rPr>
          <w:rFonts w:ascii="宋体" w:hAnsi="宋体" w:cs="宋体"/>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E2"/>
    <w:rsid w:val="000B15A3"/>
    <w:rsid w:val="009537E2"/>
    <w:rsid w:val="009C0B0A"/>
    <w:rsid w:val="0B12090A"/>
    <w:rsid w:val="1DC45F53"/>
    <w:rsid w:val="2EAF7EFE"/>
    <w:rsid w:val="51C225D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iPriority w:val="0"/>
    <w:rPr>
      <w:b/>
      <w:bCs/>
    </w:rPr>
  </w:style>
  <w:style w:type="paragraph" w:styleId="3">
    <w:name w:val="annotation text"/>
    <w:basedOn w:val="1"/>
    <w:link w:val="12"/>
    <w:qFormat/>
    <w:uiPriority w:val="0"/>
    <w:pPr>
      <w:jc w:val="left"/>
    </w:pPr>
  </w:style>
  <w:style w:type="paragraph" w:styleId="4">
    <w:name w:val="Balloon Text"/>
    <w:basedOn w:val="1"/>
    <w:link w:val="11"/>
    <w:uiPriority w:val="0"/>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basedOn w:val="6"/>
    <w:uiPriority w:val="0"/>
    <w:rPr>
      <w:color w:val="0000FF"/>
      <w:u w:val="single"/>
    </w:rPr>
  </w:style>
  <w:style w:type="character" w:styleId="9">
    <w:name w:val="annotation reference"/>
    <w:basedOn w:val="6"/>
    <w:qFormat/>
    <w:uiPriority w:val="0"/>
    <w:rPr>
      <w:sz w:val="21"/>
      <w:szCs w:val="21"/>
    </w:rPr>
  </w:style>
  <w:style w:type="character" w:customStyle="1" w:styleId="11">
    <w:name w:val="批注框文本 Char"/>
    <w:basedOn w:val="6"/>
    <w:link w:val="4"/>
    <w:qFormat/>
    <w:uiPriority w:val="0"/>
    <w:rPr>
      <w:rFonts w:eastAsia="宋体"/>
      <w:kern w:val="2"/>
      <w:sz w:val="18"/>
      <w:szCs w:val="18"/>
    </w:rPr>
  </w:style>
  <w:style w:type="character" w:customStyle="1" w:styleId="12">
    <w:name w:val="批注文字 Char"/>
    <w:basedOn w:val="6"/>
    <w:link w:val="3"/>
    <w:uiPriority w:val="0"/>
    <w:rPr>
      <w:rFonts w:eastAsia="宋体"/>
      <w:kern w:val="2"/>
      <w:sz w:val="21"/>
      <w:szCs w:val="24"/>
    </w:rPr>
  </w:style>
  <w:style w:type="character" w:customStyle="1" w:styleId="13">
    <w:name w:val="批注主题 Char"/>
    <w:basedOn w:val="12"/>
    <w:link w:val="2"/>
    <w:qFormat/>
    <w:uiPriority w:val="0"/>
    <w:rPr>
      <w:rFonts w:eastAsia="宋体"/>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222</Words>
  <Characters>1267</Characters>
  <Lines>10</Lines>
  <Paragraphs>2</Paragraphs>
  <ScaleCrop>false</ScaleCrop>
  <LinksUpToDate>false</LinksUpToDate>
  <CharactersWithSpaces>1487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2017-06-12T07:10:11Z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